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A1" w:rsidRDefault="00C517A1" w:rsidP="00C5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74"/>
      </w:tblGrid>
      <w:tr w:rsidR="00C517A1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7A1" w:rsidRPr="00064A84" w:rsidRDefault="00C517A1" w:rsidP="0027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17A1" w:rsidRPr="00F82D76" w:rsidRDefault="00C517A1" w:rsidP="00270C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   </w:t>
            </w:r>
            <w:r w:rsidRPr="00F82D7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C517A1" w:rsidRDefault="00C517A1" w:rsidP="00270C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82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2D7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2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517A1" w:rsidRPr="00F82D76" w:rsidRDefault="00C517A1" w:rsidP="00270C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F82D7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2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  <w:p w:rsidR="00C517A1" w:rsidRPr="00F82D76" w:rsidRDefault="00C517A1" w:rsidP="00270C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F82D7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F82D76">
              <w:rPr>
                <w:rFonts w:ascii="Times New Roman" w:eastAsia="Times New Roman" w:hAnsi="Times New Roman" w:cs="Times New Roman"/>
                <w:sz w:val="28"/>
                <w:szCs w:val="28"/>
              </w:rPr>
              <w:t>_______от</w:t>
            </w:r>
            <w:proofErr w:type="spellEnd"/>
            <w:r w:rsidRPr="00F82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«____»______2015г</w:t>
            </w:r>
          </w:p>
          <w:p w:rsidR="00C517A1" w:rsidRPr="00064A84" w:rsidRDefault="00C517A1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A84">
        <w:rPr>
          <w:rFonts w:eastAsia="Times New Roman"/>
        </w:rPr>
        <w:t> 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859B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ПОЛОЖЕНИЕ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5859B2">
        <w:rPr>
          <w:rFonts w:ascii="Times New Roman" w:eastAsia="Times New Roman" w:hAnsi="Times New Roman" w:cs="Times New Roman"/>
          <w:b/>
          <w:sz w:val="28"/>
          <w:szCs w:val="28"/>
        </w:rPr>
        <w:t xml:space="preserve"> об </w:t>
      </w:r>
      <w:proofErr w:type="spellStart"/>
      <w:r w:rsidRPr="005859B2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859B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МАДОУ </w:t>
      </w:r>
      <w:proofErr w:type="gramStart"/>
      <w:r w:rsidRPr="005859B2">
        <w:rPr>
          <w:rFonts w:ascii="Times New Roman" w:eastAsia="Times New Roman" w:hAnsi="Times New Roman" w:cs="Times New Roman"/>
          <w:b/>
          <w:sz w:val="28"/>
          <w:szCs w:val="28"/>
        </w:rPr>
        <w:t>-д</w:t>
      </w:r>
      <w:proofErr w:type="gramEnd"/>
      <w:r w:rsidRPr="005859B2">
        <w:rPr>
          <w:rFonts w:ascii="Times New Roman" w:eastAsia="Times New Roman" w:hAnsi="Times New Roman" w:cs="Times New Roman"/>
          <w:b/>
          <w:sz w:val="28"/>
          <w:szCs w:val="28"/>
        </w:rPr>
        <w:t xml:space="preserve">етский сад № 10 станицы </w:t>
      </w:r>
      <w:proofErr w:type="spellStart"/>
      <w:r w:rsidRPr="005859B2">
        <w:rPr>
          <w:rFonts w:ascii="Times New Roman" w:eastAsia="Times New Roman" w:hAnsi="Times New Roman" w:cs="Times New Roman"/>
          <w:b/>
          <w:sz w:val="28"/>
          <w:szCs w:val="28"/>
        </w:rPr>
        <w:t>Старовеличковской</w:t>
      </w:r>
      <w:proofErr w:type="spellEnd"/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 xml:space="preserve">1.1. Постоянная </w:t>
      </w:r>
      <w:proofErr w:type="spellStart"/>
      <w:r w:rsidRPr="005859B2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5859B2">
        <w:rPr>
          <w:rFonts w:ascii="Times New Roman" w:eastAsia="Times New Roman" w:hAnsi="Times New Roman" w:cs="Times New Roman"/>
          <w:sz w:val="28"/>
          <w:szCs w:val="28"/>
        </w:rPr>
        <w:t xml:space="preserve"> комиссия МАДОУ </w:t>
      </w:r>
      <w:proofErr w:type="gramStart"/>
      <w:r w:rsidRPr="005859B2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5859B2">
        <w:rPr>
          <w:rFonts w:ascii="Times New Roman" w:eastAsia="Times New Roman" w:hAnsi="Times New Roman" w:cs="Times New Roman"/>
          <w:sz w:val="28"/>
          <w:szCs w:val="28"/>
        </w:rPr>
        <w:t xml:space="preserve">етский сад № 10 станицы </w:t>
      </w:r>
      <w:proofErr w:type="spellStart"/>
      <w:r w:rsidRPr="005859B2">
        <w:rPr>
          <w:rFonts w:ascii="Times New Roman" w:eastAsia="Times New Roman" w:hAnsi="Times New Roman" w:cs="Times New Roman"/>
          <w:sz w:val="28"/>
          <w:szCs w:val="28"/>
        </w:rPr>
        <w:t>Старовеличковской</w:t>
      </w:r>
      <w:proofErr w:type="spellEnd"/>
      <w:r w:rsidRPr="005859B2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создана   в целях координации деятельности по противодействию коррупции.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1.2. 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 указом Президента Российской Федерации от 13.03.2012г № 297, постановлениями и распоряжениями Правительства Российской Федерации,  а также настоящим Положением.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II. Основные задачи, функции и права комиссии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программных мероприятий по противодействию коррупции и осуществление </w:t>
      </w:r>
      <w:proofErr w:type="gramStart"/>
      <w:r w:rsidRPr="005859B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859B2">
        <w:rPr>
          <w:rFonts w:ascii="Times New Roman" w:eastAsia="Times New Roman" w:hAnsi="Times New Roman" w:cs="Times New Roman"/>
          <w:sz w:val="28"/>
          <w:szCs w:val="28"/>
        </w:rPr>
        <w:t xml:space="preserve"> их реализацией;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- обеспечение создания условий для снижения уровня коррупции в учреждении и предупреждения коррупционных правонарушений;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- обеспечение прозрачности деятельности учреждения;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- формирование нетерпимого отношения к коррупционным действиям;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5859B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859B2">
        <w:rPr>
          <w:rFonts w:ascii="Times New Roman" w:eastAsia="Times New Roman" w:hAnsi="Times New Roman" w:cs="Times New Roman"/>
          <w:sz w:val="28"/>
          <w:szCs w:val="28"/>
        </w:rPr>
        <w:t xml:space="preserve"> качеством и своевременностью решения вопросов, содержащихся в обращениях граждан.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- разрабатывает планы и мероприятия по противодействию коррупции;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- проводит заседания по фактам обнаружения коррупционных проявлений в учреждении;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- подготавливает рекомендации по повышению эффективности противодействия коррупции в управлении.  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2.3. Комиссия в целях реализации своих функций обладает следующими правами: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- рассматривать на своих заседаниях исполнение программных мероприятий по противодействию коррупции;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взаимодействие с правоохранительными органами в целях обмена информацией и проведения </w:t>
      </w:r>
      <w:proofErr w:type="spellStart"/>
      <w:r w:rsidRPr="005859B2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5859B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lastRenderedPageBreak/>
        <w:t>- заслушивать на своих заседаниях доклады о проводимой работе по предупреждению коррупционных проявлений;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 xml:space="preserve">- в случае необходимости, в установленном порядке привлекать для проведения </w:t>
      </w:r>
      <w:proofErr w:type="spellStart"/>
      <w:r w:rsidRPr="005859B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5859B2">
        <w:rPr>
          <w:rFonts w:ascii="Times New Roman" w:eastAsia="Times New Roman" w:hAnsi="Times New Roman" w:cs="Times New Roman"/>
          <w:sz w:val="28"/>
          <w:szCs w:val="28"/>
        </w:rPr>
        <w:t xml:space="preserve"> экспертизы специалистов в определенной сфере правоотношений.  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III. Состав и порядок работы комиссии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3.1. В состав комиссии входят представители администрации ДОУ, представители общественности, родители воспитанников (законные представители), работники Учреждения.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3.2. Из общего состава комиссии общим голосование членов комиссии избираются председатель и секретарь.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Секретарь комиссии занимается подготовкой к заседанию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3.3. Состав комиссии утверждается распоряжением руководителя  учреждения в количестве 5 человек.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3.4. Члены комиссии обладают равными правами при обсуждении проектов решений. Решения комиссии принимаются простым большинством голосов от общего количества присутствующих членов комиссии 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59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17A1" w:rsidRPr="005859B2" w:rsidRDefault="00C517A1" w:rsidP="00C517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43F85" w:rsidRDefault="00243F85"/>
    <w:sectPr w:rsidR="0024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7A1"/>
    <w:rsid w:val="00243F85"/>
    <w:rsid w:val="00C5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2015-11-25T08:24:00Z</dcterms:created>
  <dcterms:modified xsi:type="dcterms:W3CDTF">2015-11-25T08:26:00Z</dcterms:modified>
</cp:coreProperties>
</file>